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00" w:rsidRDefault="00A31200" w:rsidP="00A31200">
      <w:pPr>
        <w:rPr>
          <w:rFonts w:ascii="標楷體" w:eastAsia="標楷體" w:hAnsi="標楷體"/>
          <w:b/>
          <w:color w:val="FF0000"/>
          <w:sz w:val="44"/>
          <w:szCs w:val="44"/>
          <w:lang w:eastAsia="zh-TW"/>
        </w:rPr>
      </w:pPr>
      <w:r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八百壯士嚴斥『部會間私心推諉、內鬥失格，軍人</w:t>
      </w:r>
      <w:r w:rsidR="002F4114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對</w:t>
      </w:r>
      <w:r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退撫</w:t>
      </w:r>
      <w:r w:rsidR="000912AF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改革</w:t>
      </w:r>
      <w:r w:rsidR="002F4114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失信心</w:t>
      </w:r>
      <w:r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』新聞稿106.10.12</w:t>
      </w:r>
    </w:p>
    <w:p w:rsidR="00A31200" w:rsidRDefault="00A31200" w:rsidP="00A31200">
      <w:pPr>
        <w:rPr>
          <w:rFonts w:asciiTheme="minorEastAsia" w:hAnsiTheme="minorEastAsia"/>
          <w:lang w:eastAsia="zh-TW"/>
        </w:rPr>
      </w:pPr>
    </w:p>
    <w:p w:rsidR="00A31200" w:rsidRPr="003D56F0" w:rsidRDefault="00A31200" w:rsidP="00A31200">
      <w:pPr>
        <w:pStyle w:val="a3"/>
        <w:rPr>
          <w:rFonts w:ascii="標楷體" w:eastAsia="標楷體" w:hAnsi="標楷體" w:cs="Meiryo"/>
          <w:b/>
          <w:sz w:val="32"/>
          <w:szCs w:val="32"/>
          <w:lang w:eastAsia="zh-TW"/>
        </w:rPr>
      </w:pPr>
      <w:r w:rsidRPr="003D56F0">
        <w:rPr>
          <w:rFonts w:ascii="標楷體" w:eastAsia="標楷體" w:hAnsi="標楷體" w:cs="Meiryo" w:hint="eastAsia"/>
          <w:b/>
          <w:sz w:val="32"/>
          <w:szCs w:val="32"/>
          <w:shd w:val="clear" w:color="auto" w:fill="FFFFFF"/>
          <w:lang w:eastAsia="zh-TW"/>
        </w:rPr>
        <w:t>106.10.11聯合報報導，立法院昨天(10月11日)質詢公教</w:t>
      </w:r>
      <w:hyperlink r:id="rId6" w:history="1">
        <w:r w:rsidRPr="003D56F0">
          <w:rPr>
            <w:rStyle w:val="a4"/>
            <w:rFonts w:ascii="標楷體" w:eastAsia="標楷體" w:hAnsi="標楷體" w:cs="Meiryo" w:hint="eastAsia"/>
            <w:b/>
            <w:sz w:val="32"/>
            <w:szCs w:val="32"/>
            <w:u w:val="none"/>
            <w:lang w:eastAsia="zh-TW"/>
          </w:rPr>
          <w:t>年金改革</w:t>
        </w:r>
      </w:hyperlink>
      <w:r w:rsidRPr="003D56F0">
        <w:rPr>
          <w:rFonts w:ascii="標楷體" w:eastAsia="標楷體" w:hAnsi="標楷體" w:cs="Meiryo" w:hint="eastAsia"/>
          <w:b/>
          <w:sz w:val="32"/>
          <w:szCs w:val="32"/>
          <w:shd w:val="clear" w:color="auto" w:fill="FFFFFF"/>
          <w:lang w:eastAsia="zh-TW"/>
        </w:rPr>
        <w:t>已經完成修法，軍人版本究竟如何引發外界關注？國民黨立委江</w:t>
      </w:r>
      <w:r w:rsidRPr="003D56F0">
        <w:rPr>
          <w:rFonts w:ascii="標楷體" w:eastAsia="標楷體" w:hAnsi="標楷體" w:cs="細明體" w:hint="eastAsia"/>
          <w:b/>
          <w:sz w:val="32"/>
          <w:szCs w:val="32"/>
          <w:shd w:val="clear" w:color="auto" w:fill="FFFFFF"/>
          <w:lang w:eastAsia="zh-TW"/>
        </w:rPr>
        <w:t>啟</w:t>
      </w:r>
      <w:r w:rsidRPr="003D56F0">
        <w:rPr>
          <w:rFonts w:ascii="標楷體" w:eastAsia="標楷體" w:hAnsi="標楷體" w:cs="Meiryo" w:hint="eastAsia"/>
          <w:b/>
          <w:sz w:val="32"/>
          <w:szCs w:val="32"/>
          <w:shd w:val="clear" w:color="auto" w:fill="FFFFFF"/>
          <w:lang w:eastAsia="zh-TW"/>
        </w:rPr>
        <w:t>臣問：軍人年金改革，立</w:t>
      </w:r>
      <w:r w:rsidR="00931CE2" w:rsidRPr="003D56F0">
        <w:rPr>
          <w:rFonts w:ascii="標楷體" w:eastAsia="標楷體" w:hAnsi="標楷體" w:cs="Meiryo" w:hint="eastAsia"/>
          <w:b/>
          <w:sz w:val="32"/>
          <w:szCs w:val="32"/>
          <w:shd w:val="clear" w:color="auto" w:fill="FFFFFF"/>
          <w:lang w:eastAsia="zh-TW"/>
        </w:rPr>
        <w:t>法</w:t>
      </w:r>
      <w:r w:rsidRPr="003D56F0">
        <w:rPr>
          <w:rFonts w:ascii="標楷體" w:eastAsia="標楷體" w:hAnsi="標楷體" w:cs="Meiryo" w:hint="eastAsia"/>
          <w:b/>
          <w:sz w:val="32"/>
          <w:szCs w:val="32"/>
          <w:shd w:val="clear" w:color="auto" w:fill="FFFFFF"/>
          <w:lang w:eastAsia="zh-TW"/>
        </w:rPr>
        <w:t>院這會期要不要做？為何</w:t>
      </w:r>
      <w:hyperlink r:id="rId7" w:history="1">
        <w:r w:rsidRPr="003D56F0">
          <w:rPr>
            <w:rStyle w:val="a4"/>
            <w:rFonts w:ascii="標楷體" w:eastAsia="標楷體" w:hAnsi="標楷體" w:cs="Meiryo" w:hint="eastAsia"/>
            <w:b/>
            <w:sz w:val="32"/>
            <w:szCs w:val="32"/>
            <w:u w:val="none"/>
            <w:lang w:eastAsia="zh-TW"/>
          </w:rPr>
          <w:t>國防部</w:t>
        </w:r>
      </w:hyperlink>
      <w:r w:rsidRPr="003D56F0">
        <w:rPr>
          <w:rFonts w:ascii="標楷體" w:eastAsia="標楷體" w:hAnsi="標楷體" w:cs="Meiryo" w:hint="eastAsia"/>
          <w:b/>
          <w:sz w:val="32"/>
          <w:szCs w:val="32"/>
          <w:shd w:val="clear" w:color="auto" w:fill="FFFFFF"/>
          <w:lang w:eastAsia="zh-TW"/>
        </w:rPr>
        <w:t>業務報告裡完全沒有提及？國防部資源司長陳正棋說：當然要做，</w:t>
      </w:r>
      <w:r w:rsidRPr="003D56F0">
        <w:rPr>
          <w:rFonts w:ascii="標楷體" w:eastAsia="標楷體" w:hAnsi="標楷體" w:cs="Meiryo" w:hint="eastAsia"/>
          <w:b/>
          <w:color w:val="0000FF"/>
          <w:sz w:val="32"/>
          <w:szCs w:val="32"/>
          <w:shd w:val="clear" w:color="auto" w:fill="FFFFFF"/>
          <w:lang w:eastAsia="zh-TW"/>
        </w:rPr>
        <w:t>現役軍人</w:t>
      </w:r>
      <w:r w:rsidRPr="003D56F0">
        <w:rPr>
          <w:rFonts w:ascii="標楷體" w:eastAsia="標楷體" w:hAnsi="標楷體" w:cs="Meiryo" w:hint="eastAsia"/>
          <w:b/>
          <w:sz w:val="32"/>
          <w:szCs w:val="32"/>
          <w:shd w:val="clear" w:color="auto" w:fill="FFFFFF"/>
          <w:lang w:eastAsia="zh-TW"/>
        </w:rPr>
        <w:t>的年改由國防部負責，但要會同</w:t>
      </w:r>
      <w:hyperlink r:id="rId8" w:history="1">
        <w:r w:rsidRPr="003D56F0">
          <w:rPr>
            <w:rStyle w:val="a4"/>
            <w:rFonts w:ascii="標楷體" w:eastAsia="標楷體" w:hAnsi="標楷體" w:cs="Meiryo" w:hint="eastAsia"/>
            <w:b/>
            <w:sz w:val="32"/>
            <w:szCs w:val="32"/>
            <w:u w:val="none"/>
            <w:lang w:eastAsia="zh-TW"/>
          </w:rPr>
          <w:t>退輔會</w:t>
        </w:r>
      </w:hyperlink>
      <w:r w:rsidRPr="003D56F0">
        <w:rPr>
          <w:rFonts w:ascii="標楷體" w:eastAsia="標楷體" w:hAnsi="標楷體" w:cs="Meiryo" w:hint="eastAsia"/>
          <w:b/>
          <w:sz w:val="32"/>
          <w:szCs w:val="32"/>
          <w:shd w:val="clear" w:color="auto" w:fill="FFFFFF"/>
          <w:lang w:eastAsia="zh-TW"/>
        </w:rPr>
        <w:t>負責的</w:t>
      </w:r>
      <w:hyperlink r:id="rId9" w:history="1">
        <w:r w:rsidRPr="003D56F0">
          <w:rPr>
            <w:rStyle w:val="a4"/>
            <w:rFonts w:ascii="標楷體" w:eastAsia="標楷體" w:hAnsi="標楷體" w:cs="Meiryo" w:hint="eastAsia"/>
            <w:b/>
            <w:sz w:val="32"/>
            <w:szCs w:val="32"/>
            <w:u w:val="none"/>
            <w:lang w:eastAsia="zh-TW"/>
          </w:rPr>
          <w:t>退伍軍人</w:t>
        </w:r>
      </w:hyperlink>
      <w:r w:rsidRPr="003D56F0">
        <w:rPr>
          <w:rFonts w:ascii="標楷體" w:eastAsia="標楷體" w:hAnsi="標楷體" w:cs="Meiryo" w:hint="eastAsia"/>
          <w:b/>
          <w:sz w:val="32"/>
          <w:szCs w:val="32"/>
          <w:shd w:val="clear" w:color="auto" w:fill="FFFFFF"/>
          <w:lang w:eastAsia="zh-TW"/>
        </w:rPr>
        <w:t>部分才能送出。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惟</w:t>
      </w:r>
      <w:hyperlink r:id="rId10" w:history="1">
        <w:r w:rsidRPr="003D56F0">
          <w:rPr>
            <w:rStyle w:val="a5"/>
            <w:rFonts w:ascii="標楷體" w:eastAsia="標楷體" w:hAnsi="標楷體" w:cs="Meiryo" w:hint="eastAsia"/>
            <w:spacing w:val="10"/>
            <w:sz w:val="32"/>
            <w:szCs w:val="32"/>
            <w:lang w:eastAsia="zh-TW"/>
          </w:rPr>
          <w:t>退輔會</w:t>
        </w:r>
      </w:hyperlink>
      <w:r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主委李翔宙10月12日上午在立法院立即打臉回應：退輔會已完成</w:t>
      </w:r>
      <w:hyperlink r:id="rId11" w:history="1">
        <w:r w:rsidRPr="003D56F0">
          <w:rPr>
            <w:rStyle w:val="a5"/>
            <w:rFonts w:ascii="標楷體" w:eastAsia="標楷體" w:hAnsi="標楷體" w:cs="Meiryo" w:hint="eastAsia"/>
            <w:spacing w:val="10"/>
            <w:sz w:val="32"/>
            <w:szCs w:val="32"/>
            <w:lang w:eastAsia="zh-TW"/>
          </w:rPr>
          <w:t>退伍軍人</w:t>
        </w:r>
      </w:hyperlink>
      <w:r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年金改革草案的研擬</w:t>
      </w:r>
      <w:r w:rsidRPr="003D56F0">
        <w:rPr>
          <w:rFonts w:ascii="標楷體" w:eastAsia="標楷體" w:hAnsi="標楷體" w:cs="Meiryo" w:hint="eastAsia"/>
          <w:sz w:val="32"/>
          <w:szCs w:val="32"/>
          <w:lang w:eastAsia="zh-TW"/>
        </w:rPr>
        <w:t>，</w:t>
      </w:r>
      <w:r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並已送交</w:t>
      </w:r>
      <w:hyperlink r:id="rId12" w:history="1">
        <w:r w:rsidRPr="003D56F0">
          <w:rPr>
            <w:rStyle w:val="a5"/>
            <w:rFonts w:ascii="標楷體" w:eastAsia="標楷體" w:hAnsi="標楷體" w:cs="Meiryo" w:hint="eastAsia"/>
            <w:spacing w:val="10"/>
            <w:sz w:val="32"/>
            <w:szCs w:val="32"/>
            <w:lang w:eastAsia="zh-TW"/>
          </w:rPr>
          <w:t>國防部</w:t>
        </w:r>
      </w:hyperlink>
      <w:r w:rsidRPr="003D56F0">
        <w:rPr>
          <w:rFonts w:ascii="標楷體" w:eastAsia="標楷體" w:hAnsi="標楷體" w:cs="Meiryo" w:hint="eastAsia"/>
          <w:sz w:val="32"/>
          <w:szCs w:val="32"/>
          <w:lang w:eastAsia="zh-TW"/>
        </w:rPr>
        <w:t>。</w:t>
      </w:r>
    </w:p>
    <w:p w:rsidR="00A31200" w:rsidRPr="003D56F0" w:rsidRDefault="00A31200" w:rsidP="00A31200">
      <w:pPr>
        <w:pStyle w:val="a3"/>
        <w:rPr>
          <w:rFonts w:ascii="標楷體" w:eastAsia="標楷體" w:hAnsi="標楷體" w:cs="Meiryo"/>
          <w:b/>
          <w:sz w:val="32"/>
          <w:szCs w:val="32"/>
          <w:lang w:eastAsia="zh-TW"/>
        </w:rPr>
      </w:pPr>
    </w:p>
    <w:p w:rsidR="00A31200" w:rsidRPr="003D56F0" w:rsidRDefault="00A31200" w:rsidP="00A31200">
      <w:pPr>
        <w:pStyle w:val="a3"/>
        <w:rPr>
          <w:rFonts w:ascii="標楷體" w:eastAsia="標楷體" w:hAnsi="標楷體" w:cs="Meiryo"/>
          <w:b/>
          <w:sz w:val="32"/>
          <w:szCs w:val="32"/>
          <w:lang w:eastAsia="zh-TW"/>
        </w:rPr>
      </w:pPr>
      <w:r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執政黨從改革伊始，就將軍人與公教分開、後又將軍人區</w:t>
      </w:r>
      <w:r w:rsidR="00E36578"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隔</w:t>
      </w:r>
      <w:r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現、退役之別，姑不論著眼與心態為何？明眼人都瞭解存在著諸多政治考量在內；年改會亦在完全不懂軍制及權責隸屬下，毫無章法的指導將軍人一剖為二，看似減輕了改革執行的壓力，將責任共同分擔，實際上卻適得其反，徒增了退輔會與國防部間嚴重齟齬不合，原因是軍人退撫制度法規與政策權責皆在『國防部』，所謂現役與退役本就是「一個法規的版本」無法分開；退輔會再辛勞努力</w:t>
      </w:r>
      <w:r w:rsidR="00E36578"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只是扮演</w:t>
      </w:r>
      <w:r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媳婦</w:t>
      </w:r>
      <w:r w:rsidR="00E36578"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角色</w:t>
      </w:r>
      <w:r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，接不接受還要看婆婆(國防部)的臉色，未來仍須由國防部負責提出，退輔會所站立場</w:t>
      </w:r>
      <w:r w:rsidR="00E36578"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無論</w:t>
      </w:r>
      <w:r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好與壞都兩面不是人。</w:t>
      </w:r>
    </w:p>
    <w:p w:rsidR="00A31200" w:rsidRPr="003D56F0" w:rsidRDefault="00A31200" w:rsidP="00A31200">
      <w:pPr>
        <w:pStyle w:val="a3"/>
        <w:rPr>
          <w:rFonts w:ascii="標楷體" w:eastAsia="標楷體" w:hAnsi="標楷體" w:cs="Meiryo"/>
          <w:b/>
          <w:sz w:val="32"/>
          <w:szCs w:val="32"/>
          <w:lang w:eastAsia="zh-TW"/>
        </w:rPr>
      </w:pPr>
    </w:p>
    <w:p w:rsidR="00A31200" w:rsidRPr="003D56F0" w:rsidRDefault="00A31200" w:rsidP="00A31200">
      <w:pPr>
        <w:pStyle w:val="a3"/>
        <w:rPr>
          <w:rFonts w:ascii="標楷體" w:eastAsia="標楷體" w:hAnsi="標楷體" w:cs="Meiryo"/>
          <w:b/>
          <w:color w:val="000000" w:themeColor="text1"/>
          <w:sz w:val="32"/>
          <w:szCs w:val="32"/>
          <w:lang w:eastAsia="zh-TW"/>
        </w:rPr>
      </w:pP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如今國防部刻意避責，私心推諉在先，逢立委質詢卻將應負責任搪塞給退輔會，不僅有失厚道，部會間內鬥失格之舉，更明顯地端上</w:t>
      </w:r>
      <w:r w:rsidR="00330CDF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了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抬面，讓國人不禁質疑與軍人有關的兩個</w:t>
      </w:r>
      <w:r w:rsidR="00931CE2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重要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部會間，以往親愛精誠之風</w:t>
      </w:r>
      <w:r w:rsidR="00330CDF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難到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不存在了嗎？還是因為</w:t>
      </w:r>
      <w:r w:rsidR="00330CDF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換了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執政黨後</w:t>
      </w:r>
      <w:r w:rsidR="00330CDF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顏色不同也隨之變質了呢？</w:t>
      </w:r>
      <w:r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國防部竟</w:t>
      </w:r>
      <w:r w:rsidR="00330CDF"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靦顏</w:t>
      </w:r>
      <w:r w:rsidRPr="003D56F0">
        <w:rPr>
          <w:rFonts w:ascii="標楷體" w:eastAsia="標楷體" w:hAnsi="標楷體" w:cs="Meiryo" w:hint="eastAsia"/>
          <w:b/>
          <w:sz w:val="32"/>
          <w:szCs w:val="32"/>
          <w:lang w:eastAsia="zh-TW"/>
        </w:rPr>
        <w:t>公然地說：『僅負責現役軍人的部分，從下月起預計在全軍舉行6至7場說明會，預計1個月可以完成』；至於退役軍人的部分，因</w:t>
      </w:r>
      <w:r w:rsidRPr="003D56F0">
        <w:rPr>
          <w:rFonts w:ascii="標楷體" w:eastAsia="標楷體" w:hAnsi="標楷體" w:cs="Meiryo" w:hint="eastAsia"/>
          <w:b/>
          <w:color w:val="000000" w:themeColor="text1"/>
          <w:sz w:val="32"/>
          <w:szCs w:val="32"/>
          <w:lang w:eastAsia="zh-TW"/>
        </w:rPr>
        <w:t>各退伍軍人團體溝通時阻力及困難度大，就避重就輕</w:t>
      </w:r>
      <w:r w:rsidR="00330CDF" w:rsidRPr="003D56F0">
        <w:rPr>
          <w:rFonts w:ascii="標楷體" w:eastAsia="標楷體" w:hAnsi="標楷體" w:cs="Meiryo" w:hint="eastAsia"/>
          <w:b/>
          <w:color w:val="000000" w:themeColor="text1"/>
          <w:sz w:val="32"/>
          <w:szCs w:val="32"/>
          <w:lang w:eastAsia="zh-TW"/>
        </w:rPr>
        <w:t>推卸</w:t>
      </w:r>
      <w:r w:rsidRPr="003D56F0">
        <w:rPr>
          <w:rFonts w:ascii="標楷體" w:eastAsia="標楷體" w:hAnsi="標楷體" w:cs="Meiryo" w:hint="eastAsia"/>
          <w:b/>
          <w:color w:val="000000" w:themeColor="text1"/>
          <w:sz w:val="32"/>
          <w:szCs w:val="32"/>
          <w:lang w:eastAsia="zh-TW"/>
        </w:rPr>
        <w:t>委外辦理，罔顧體制應有的責任與承擔；毋怪目前職掌政策單位都是如此心態，不思精進，年輕優秀人力，有誰會願意犧牲青春，投入一個看不到希望與未來前途的網籠中。</w:t>
      </w:r>
    </w:p>
    <w:p w:rsidR="00A31200" w:rsidRPr="003D56F0" w:rsidRDefault="00A31200" w:rsidP="00A31200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A31200" w:rsidRPr="003D56F0" w:rsidRDefault="00A31200" w:rsidP="00A31200">
      <w:pPr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八百壯士要嚴正呼籲建議蔡政府不要信誓旦旦、不切實際對外宣稱：國軍將參照先進國家制度，建立一套『長留久用』的軍制。老實講從</w:t>
      </w:r>
      <w:r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lastRenderedPageBreak/>
        <w:t>民48年迄86年，『軍人服役條例』的退撫政策，由『恩給』改『儲金』制都是朝『長留久用』規劃，但囿於國家財力及整體社會環境因素，</w:t>
      </w:r>
      <w:r w:rsidR="00330CDF"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復因</w:t>
      </w:r>
      <w:r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不停地精簡兵力結構，</w:t>
      </w:r>
      <w:r w:rsidR="00330CDF"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多年來</w:t>
      </w:r>
      <w:r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軍人退伍再就業都非易事，乃不爭事實，故對現、退役軍人最佳政策作為，就是政府「謹守誠信，依法照顧軍人法定權益，使其無虞現、退役生活，遠比能否『長留久用』具實質助益」；</w:t>
      </w:r>
      <w:r w:rsidR="00330CDF"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有關</w:t>
      </w:r>
      <w:r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政府部會間衝突不合，是執政失能所致，惟基於政策與體制長遠性</w:t>
      </w:r>
      <w:r w:rsidR="00330CDF"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考量</w:t>
      </w:r>
      <w:r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，亟宜儘速慎思調和，以免肇生國防安全之危機。</w:t>
      </w:r>
    </w:p>
    <w:p w:rsidR="00A31200" w:rsidRPr="003D56F0" w:rsidRDefault="00A31200" w:rsidP="00A31200">
      <w:pPr>
        <w:rPr>
          <w:rFonts w:asciiTheme="minorEastAsia" w:hAnsiTheme="minorEastAsia"/>
          <w:sz w:val="32"/>
          <w:szCs w:val="32"/>
          <w:lang w:eastAsia="zh-TW"/>
        </w:rPr>
      </w:pPr>
    </w:p>
    <w:p w:rsidR="000912AF" w:rsidRPr="003D56F0" w:rsidRDefault="004F0AE2" w:rsidP="000912AF">
      <w:pPr>
        <w:pStyle w:val="a3"/>
        <w:rPr>
          <w:rFonts w:ascii="標楷體" w:eastAsia="標楷體" w:hAnsi="標楷體"/>
          <w:b/>
          <w:sz w:val="32"/>
          <w:szCs w:val="32"/>
          <w:lang w:eastAsia="zh-TW"/>
        </w:rPr>
      </w:pP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其次，</w:t>
      </w:r>
      <w:r w:rsidR="006C41BE"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八百壯士要</w:t>
      </w:r>
      <w:r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重申</w:t>
      </w:r>
      <w:r w:rsidR="006C41BE" w:rsidRPr="003D56F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『</w:t>
      </w:r>
      <w:r w:rsidR="006C41BE" w:rsidRPr="003D56F0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中華民國是民主國家中財政體質資優生，不但收支平衡，而且相當有錢，根本無困難現象；</w:t>
      </w:r>
      <w:r w:rsidR="00330CDF" w:rsidRPr="003D56F0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況且</w:t>
      </w:r>
      <w:r w:rsidR="006C41BE" w:rsidRPr="003D56F0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憲法保障軍人退伍後的權益，含18%皆有法源依據，</w:t>
      </w:r>
      <w:r w:rsidR="00330CDF" w:rsidRPr="003D56F0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依法</w:t>
      </w:r>
      <w:r w:rsidR="006C41BE" w:rsidRPr="003D56F0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不得違憲亂改。』</w:t>
      </w:r>
      <w:r w:rsidRPr="003D56F0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；</w:t>
      </w:r>
      <w:r w:rsidR="00330CDF" w:rsidRPr="003D56F0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同時在</w:t>
      </w:r>
      <w:r w:rsidRPr="003D56F0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今</w:t>
      </w:r>
      <w:r w:rsidR="006C41BE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年5月11日下午吳其樑指揮官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等5員，曾與年改會副召集人林萬億及立委王定宇就年金改革溝通</w:t>
      </w:r>
      <w:r w:rsidR="000912AF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達成</w:t>
      </w:r>
      <w:r w:rsidR="00330CDF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了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兩項</w:t>
      </w:r>
      <w:r w:rsidR="000912AF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共識：</w:t>
      </w:r>
    </w:p>
    <w:p w:rsidR="000912AF" w:rsidRPr="003D56F0" w:rsidRDefault="000912AF" w:rsidP="000912AF">
      <w:pPr>
        <w:pStyle w:val="a3"/>
        <w:rPr>
          <w:rFonts w:ascii="標楷體" w:eastAsia="標楷體" w:hAnsi="標楷體"/>
          <w:b/>
          <w:sz w:val="32"/>
          <w:szCs w:val="32"/>
          <w:lang w:eastAsia="zh-TW"/>
        </w:rPr>
      </w:pP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一、 年改會重申年金改革是改革制度，制度的產生是經年累月的結果，而非任何軍公教個人造成，請社會大眾不要針對個人相互攻擊或汙名。</w:t>
      </w:r>
    </w:p>
    <w:p w:rsidR="000912AF" w:rsidRPr="003D56F0" w:rsidRDefault="000912AF" w:rsidP="000912AF">
      <w:pPr>
        <w:pStyle w:val="a3"/>
        <w:rPr>
          <w:rFonts w:ascii="標楷體" w:eastAsia="標楷體" w:hAnsi="標楷體"/>
          <w:b/>
          <w:sz w:val="32"/>
          <w:szCs w:val="32"/>
          <w:lang w:eastAsia="zh-TW"/>
        </w:rPr>
      </w:pP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二、 軍人年金改革版本定案前，請國防部邀請退伍軍人代表參與討論，其中年改委員應優先受邀參加。</w:t>
      </w:r>
    </w:p>
    <w:p w:rsidR="00A31200" w:rsidRPr="003D56F0" w:rsidRDefault="00A31200" w:rsidP="00A31200">
      <w:pPr>
        <w:rPr>
          <w:sz w:val="32"/>
          <w:szCs w:val="32"/>
          <w:lang w:eastAsia="zh-TW"/>
        </w:rPr>
      </w:pPr>
    </w:p>
    <w:p w:rsidR="00033946" w:rsidRPr="003D56F0" w:rsidRDefault="00345BF1" w:rsidP="00033946">
      <w:pPr>
        <w:pStyle w:val="a3"/>
        <w:rPr>
          <w:rFonts w:ascii="標楷體" w:eastAsia="標楷體" w:hAnsi="標楷體"/>
          <w:b/>
          <w:sz w:val="32"/>
          <w:szCs w:val="32"/>
          <w:lang w:eastAsia="zh-TW"/>
        </w:rPr>
      </w:pPr>
      <w:r w:rsidRPr="003D56F0">
        <w:rPr>
          <w:rFonts w:ascii="標楷體" w:eastAsia="標楷體" w:hAnsi="標楷體"/>
          <w:b/>
          <w:sz w:val="32"/>
          <w:szCs w:val="32"/>
          <w:lang w:eastAsia="zh-TW"/>
        </w:rPr>
        <w:t>上述共識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乃</w:t>
      </w:r>
      <w:r w:rsidRPr="003D56F0">
        <w:rPr>
          <w:rFonts w:ascii="標楷體" w:eastAsia="標楷體" w:hAnsi="標楷體"/>
          <w:b/>
          <w:sz w:val="32"/>
          <w:szCs w:val="32"/>
          <w:lang w:eastAsia="zh-TW"/>
        </w:rPr>
        <w:t>行政院撰稿承諾的文字，言猶在耳，即自打耳光毀棄諾言？國防部自始至終從未展現任何一點誠意，邀請退伍軍人年改委員、代表或團體溝通過，一味閉門造車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只著眼於</w:t>
      </w:r>
      <w:r w:rsidRPr="003D56F0">
        <w:rPr>
          <w:rFonts w:ascii="標楷體" w:eastAsia="標楷體" w:hAnsi="標楷體"/>
          <w:b/>
          <w:sz w:val="32"/>
          <w:szCs w:val="32"/>
          <w:lang w:eastAsia="zh-TW"/>
        </w:rPr>
        <w:t>『現役』規劃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與說明</w:t>
      </w:r>
      <w:r w:rsidRPr="003D56F0">
        <w:rPr>
          <w:rFonts w:ascii="標楷體" w:eastAsia="標楷體" w:hAnsi="標楷體"/>
          <w:b/>
          <w:sz w:val="32"/>
          <w:szCs w:val="32"/>
          <w:lang w:eastAsia="zh-TW"/>
        </w:rPr>
        <w:t>，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完全無視『退役』袍澤的權益與存在？退輔會也僅對榮民</w:t>
      </w:r>
      <w:r w:rsidR="001267DA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予以宣導而已，根本未觸除及</w:t>
      </w:r>
      <w:r w:rsidR="006E0FF7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深入</w:t>
      </w:r>
      <w:r w:rsidR="001267DA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瞭解退伍軍人真正看法與需求；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如果</w:t>
      </w:r>
      <w:r w:rsidR="001267DA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兩部會仍</w:t>
      </w:r>
      <w:r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執意此一作法，</w:t>
      </w:r>
      <w:r w:rsidR="001267DA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採取『不接觸、不溝通』方式，即呈送出</w:t>
      </w:r>
      <w:r w:rsidR="00330CDF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軍人</w:t>
      </w:r>
      <w:r w:rsidR="001267DA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法案至行政院、立法院，可以預見</w:t>
      </w:r>
      <w:r w:rsidR="00033946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未來只會</w:t>
      </w:r>
      <w:r w:rsidR="00033946" w:rsidRPr="003D56F0">
        <w:rPr>
          <w:rFonts w:ascii="標楷體" w:eastAsia="標楷體" w:hAnsi="標楷體"/>
          <w:b/>
          <w:sz w:val="32"/>
          <w:szCs w:val="32"/>
          <w:lang w:eastAsia="zh-TW"/>
        </w:rPr>
        <w:t>對執政者更沒信心，</w:t>
      </w:r>
      <w:r w:rsidR="00033946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街頭陳抗不斷，</w:t>
      </w:r>
      <w:r w:rsidR="00033946" w:rsidRPr="003D56F0">
        <w:rPr>
          <w:rFonts w:ascii="標楷體" w:eastAsia="標楷體" w:hAnsi="標楷體"/>
          <w:b/>
          <w:sz w:val="32"/>
          <w:szCs w:val="32"/>
          <w:lang w:eastAsia="zh-TW"/>
        </w:rPr>
        <w:t>反彈力道逐漸增強，萌生的反報復心態日益加深；</w:t>
      </w:r>
      <w:r w:rsidR="00033946" w:rsidRPr="003D56F0">
        <w:rPr>
          <w:rFonts w:ascii="標楷體" w:eastAsia="標楷體" w:hAnsi="標楷體" w:hint="eastAsia"/>
          <w:b/>
          <w:sz w:val="32"/>
          <w:szCs w:val="32"/>
          <w:lang w:eastAsia="zh-TW"/>
        </w:rPr>
        <w:t>這是執政者所願見到社會的現象嗎？</w:t>
      </w:r>
    </w:p>
    <w:p w:rsidR="00345BF1" w:rsidRPr="003D56F0" w:rsidRDefault="00345BF1" w:rsidP="00A31200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3D56F0">
        <w:rPr>
          <w:rFonts w:ascii="標楷體" w:eastAsia="標楷體" w:hAnsi="標楷體"/>
          <w:b/>
          <w:sz w:val="32"/>
          <w:szCs w:val="32"/>
          <w:lang w:eastAsia="zh-TW"/>
        </w:rPr>
        <w:br/>
        <w:t>八百壯士 指揮官 吳其樑</w:t>
      </w:r>
      <w:r w:rsidRPr="003D56F0">
        <w:rPr>
          <w:rFonts w:ascii="標楷體" w:eastAsia="標楷體" w:hAnsi="標楷體"/>
          <w:b/>
          <w:sz w:val="32"/>
          <w:szCs w:val="32"/>
          <w:lang w:eastAsia="zh-TW"/>
        </w:rPr>
        <w:br/>
        <w:t>八百壯士 副指揮官兼發言人 吳斯懷</w:t>
      </w:r>
      <w:r w:rsidRPr="003D56F0">
        <w:rPr>
          <w:rFonts w:ascii="標楷體" w:eastAsia="標楷體" w:hAnsi="標楷體"/>
          <w:b/>
          <w:sz w:val="32"/>
          <w:szCs w:val="32"/>
          <w:lang w:eastAsia="zh-TW"/>
        </w:rPr>
        <w:br/>
        <w:t>八百壯士 文宣組組長 葉宜生</w:t>
      </w:r>
    </w:p>
    <w:sectPr w:rsidR="00345BF1" w:rsidRPr="003D56F0" w:rsidSect="000E49F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A0F" w:rsidRDefault="00D90A0F" w:rsidP="000912AF">
      <w:r>
        <w:separator/>
      </w:r>
    </w:p>
  </w:endnote>
  <w:endnote w:type="continuationSeparator" w:id="1">
    <w:p w:rsidR="00D90A0F" w:rsidRDefault="00D90A0F" w:rsidP="0009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A0F" w:rsidRDefault="00D90A0F" w:rsidP="000912AF">
      <w:r>
        <w:separator/>
      </w:r>
    </w:p>
  </w:footnote>
  <w:footnote w:type="continuationSeparator" w:id="1">
    <w:p w:rsidR="00D90A0F" w:rsidRDefault="00D90A0F" w:rsidP="00091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200"/>
    <w:rsid w:val="00033946"/>
    <w:rsid w:val="000912AF"/>
    <w:rsid w:val="000E49FE"/>
    <w:rsid w:val="001267DA"/>
    <w:rsid w:val="002F4114"/>
    <w:rsid w:val="00322AA9"/>
    <w:rsid w:val="00330CDF"/>
    <w:rsid w:val="00345BF1"/>
    <w:rsid w:val="00376FEA"/>
    <w:rsid w:val="003D56F0"/>
    <w:rsid w:val="004F0AE2"/>
    <w:rsid w:val="006A002E"/>
    <w:rsid w:val="006C024E"/>
    <w:rsid w:val="006C371A"/>
    <w:rsid w:val="006C41BE"/>
    <w:rsid w:val="006E0FF7"/>
    <w:rsid w:val="006E5107"/>
    <w:rsid w:val="00704FB4"/>
    <w:rsid w:val="007B4E8F"/>
    <w:rsid w:val="0083066D"/>
    <w:rsid w:val="009260D8"/>
    <w:rsid w:val="00931CE2"/>
    <w:rsid w:val="00A31200"/>
    <w:rsid w:val="00A82B31"/>
    <w:rsid w:val="00B62526"/>
    <w:rsid w:val="00B743C4"/>
    <w:rsid w:val="00C5027E"/>
    <w:rsid w:val="00C52853"/>
    <w:rsid w:val="00D74693"/>
    <w:rsid w:val="00D90A0F"/>
    <w:rsid w:val="00E36578"/>
    <w:rsid w:val="00E87524"/>
    <w:rsid w:val="00EE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20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No Spacing"/>
    <w:uiPriority w:val="1"/>
    <w:qFormat/>
    <w:rsid w:val="00A31200"/>
    <w:pPr>
      <w:widowControl w:val="0"/>
    </w:pPr>
    <w:rPr>
      <w:kern w:val="0"/>
      <w:sz w:val="22"/>
      <w:lang w:eastAsia="en-US"/>
    </w:rPr>
  </w:style>
  <w:style w:type="character" w:styleId="a4">
    <w:name w:val="Hyperlink"/>
    <w:basedOn w:val="a0"/>
    <w:uiPriority w:val="99"/>
    <w:semiHidden/>
    <w:unhideWhenUsed/>
    <w:rsid w:val="00A31200"/>
    <w:rPr>
      <w:color w:val="0000FF"/>
      <w:u w:val="single"/>
    </w:rPr>
  </w:style>
  <w:style w:type="character" w:styleId="a5">
    <w:name w:val="Strong"/>
    <w:basedOn w:val="a0"/>
    <w:uiPriority w:val="22"/>
    <w:qFormat/>
    <w:rsid w:val="00A3120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9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912AF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9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912AF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n.com/search/tagging/2/%E9%80%80%E8%BC%94%E6%9C%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dn.com/search/tagging/2/%E5%9C%8B%E9%98%B2%E9%83%A8" TargetMode="External"/><Relationship Id="rId12" Type="http://schemas.openxmlformats.org/officeDocument/2006/relationships/hyperlink" Target="https://udn.com/search/tagging/2/%E5%9C%8B%E9%98%B2%E9%83%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dn.com/search/tagging/2/%E5%B9%B4%E9%87%91%E6%94%B9%E9%9D%A9" TargetMode="External"/><Relationship Id="rId11" Type="http://schemas.openxmlformats.org/officeDocument/2006/relationships/hyperlink" Target="https://udn.com/search/tagging/2/%E9%80%80%E4%BC%8D%E8%BB%8D%E4%BA%B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udn.com/search/tagging/2/%E9%80%80%E8%BC%94%E6%9C%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dn.com/search/tagging/2/%E9%80%80%E4%BC%8D%E8%BB%8D%E4%BA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19</cp:revision>
  <dcterms:created xsi:type="dcterms:W3CDTF">2017-10-12T10:22:00Z</dcterms:created>
  <dcterms:modified xsi:type="dcterms:W3CDTF">2017-10-12T13:41:00Z</dcterms:modified>
</cp:coreProperties>
</file>